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62" w:rsidRDefault="00047FD1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4D2F62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4D2F62" w:rsidRDefault="00047FD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4D2F62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D2F62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4D2F62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января 2026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01.01.2026</w:t>
            </w:r>
          </w:p>
        </w:tc>
      </w:tr>
      <w:tr w:rsidR="004D2F62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ФИНАНСОВОЕ УПРАВЛЕНИЕ ОСИНСКОГО МУНИЦИПАЛЬНОГО РАЙОНА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05054650</w:t>
            </w:r>
          </w:p>
        </w:tc>
      </w:tr>
      <w:tr w:rsidR="004D2F62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</w:tr>
      <w:tr w:rsidR="004D2F62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Собственный бюджет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25631000</w:t>
            </w:r>
          </w:p>
        </w:tc>
      </w:tr>
      <w:tr w:rsidR="004D2F62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2F62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2F62" w:rsidRDefault="00047FD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4D2F62" w:rsidRDefault="00047FD1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1 «Организационная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структура субъекта бюджетной отчетности»</w:t>
      </w:r>
    </w:p>
    <w:p w:rsidR="004D2F62" w:rsidRDefault="00047FD1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направлениями деятельности организаций района являются: общегосударственные      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  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 исполнительного и законодательного характера), национальная оборона,  сельское хозяйство, жилищно-комму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нальное хозяйство, образование, культура и средства массовой информации и спорт.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основании сверки Единого Государственного реестра юридических лиц на 1 января 2026 г. в районе действуют 43 организации, в том числе -  Администрация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района, Финансовое управление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района, редакция газеты "Знамя труда", 13 детских садов, 15 образовательных учреждений начального, общего и среднего звена, 3 школ дополнительного образования, МКУ «Управление культуры»,  МБУК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историко-краеведческий музей», МБУК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межпоселенческий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Дом Культуры», МБУК «МПБ им.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В.К.Петонова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Отдел по управлению муниципальным имуществом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района, Дума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района, Отдел ЖКХ, строительства, архитекту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 и экологии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района, МОУ ОЛ "Дружба",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МУО, из них, 8 учреждений, относящихся к органу местного самоуправления и 35 бюджетных учреждений.</w:t>
      </w:r>
    </w:p>
    <w:p w:rsidR="004D2F62" w:rsidRDefault="00047FD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всех бюджетных учреждениях учет основных средств ведут по первонача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льной стоимости, учет материальных запасов, кроме продуктов питания, так же по учетной стоимости, учет продуктов питания - по средней стоимости.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экономии бюджетных средств, приняты следующие меры: закупки товаров, услуг проводятся по договорам, заключе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нным по результатам проведенных конкурсов и запросов котировок.</w:t>
      </w:r>
    </w:p>
    <w:p w:rsidR="004D2F62" w:rsidRDefault="00047FD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учреждениях проведены инвентаризации бюджетных средств и активов инвентаризационными комиссиями бюджетных учреждений за 2025 год. </w:t>
      </w:r>
    </w:p>
    <w:p w:rsidR="004D2F62" w:rsidRDefault="00047FD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Дошкольные учреждения посещают 1 171 ребенок. Учатся в 15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бразовательных учреждениях 3 718 учащихся.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     При исполнении плана финансово-хозяйственной деятельности учреждения привлекаются к бюджетным средствам дополнительные средства за счет предпринимательской и иной приносящий доход деятельности, субсидии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выполнение государственного муниципального задания, субсидии на иные цели.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2 «Результаты деятельности субъекта бюджетной отчетности»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ходе ежегодной обязательной инвентаризации имущества и подтверждения достоверности данных бухгалтерского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баланса за 2025 год по учету нефинансовых активов проведена предварительная работа по оценке технического состояния, эффективности использования, обеспеченности основными фондами в целях разработки мероприятий по улучшению условий труда и сохранности основ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средств. В течение отчетного периода проводились мероприятия, направленные на повышение эффективности использования основных средств: ремонт, модернизация и техническое обслуживание оборудования и инвентаря, а также контроль за соблюдением правил их эк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сплуатации. Также осуществляется постоянный внутренний контроль за соблюдением сроков поставки товарно- материальных ценностей, оказания услуг, выполнении работ в соответствии с условиями муниципальных контрактов, сохранностью и использованием материальных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запасов.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3 «Анализ отчета об исполнении бюджета субъектом бюджетной отчетности»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состоянию на 1 января 2026 года исполнение по доходам составило 1 892 398,9 тыс. рублей, 286 791,4 тыс. рублей, </w:t>
      </w:r>
    </w:p>
    <w:p w:rsidR="004D2F62" w:rsidRDefault="00047FD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том числе исполнение по налоговым и неналоговы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доходам составило 183 793,6 тыс. рублей, </w:t>
      </w:r>
    </w:p>
    <w:p w:rsidR="004D2F62" w:rsidRDefault="00047FD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Исполнение по безвозмездным поступлениям составило 1 708 605 288,95 рублей, </w:t>
      </w:r>
    </w:p>
    <w:p w:rsidR="004D2F62" w:rsidRDefault="00047FD1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Исполнение по расходам на 1 января 2026 года составило 4 193 631,24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рублей,  Профицит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составил 34 058,5 тыс.  рублей.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5 «Про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чие вопросы деятельности субъекта бюджетной отчетности»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Представленные показатели отчетности сформированы в соответствии с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нормативными правовыми актами, регулирующими ведение бюджетного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(бухгалтерского) учета и составление отчетности: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Бюджетный кодекс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Федерации от 31.07.1998 № 145-ФЗ (в ред. 28.11.2025 г.);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закон от 06.12.2011 № 402-ФЗ «О бухгалтерском учете»;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Министерства финансов Российской Федерации от 30.08.2024 № 121н «Об утверждении федерального стандарта бухгалт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ерского учета государственных финансов «Единый план счетов бухгалтерского учета государственных финансов»;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 Министерства финансов Российской Федерации от 30.03.2015 № 52н «Об утверждении форм первичных учетных документов и регистров бухгалтерского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енению»;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Министерства финансов Российской Федерации от 29.11.2017 № 209н «Об утверждении порядка применения классификации операций сектора государственного управления» и других действующих нормативно-правовых актов, регулирующих ведение бюджетного учета и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ставление отчетности.</w:t>
      </w:r>
    </w:p>
    <w:p w:rsidR="004D2F62" w:rsidRDefault="00047FD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Форма: 0503369G_БК ошибки на 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Правило №ФК-1-22_369_р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гр2,5,8,11,14,17,20,23,26,29 = т2 гр4,7,10,13,16,19,22,25,28,31 Комментарий: Кредиторская задолженность по НДФЛ не отнесена к просроченной – требуется пояснение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Правило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№ФК-1-22_369_ит т4 гр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2,5,8,11,14,17,20,23,26,29 = т4 гр4,7,10,13,16,19,22,25,28,31 Комментарий: Кредиторская задолженность по НДФЛ не отнесена к просроченной – требуется пояснение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Поясняем: 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Задолженность по НДФЛ не отнесена к просроченной, так как срок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уплаты НДФЛ за декабрь наступит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28.01.,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НДФЛ, начисленный за период с 23.12 по 31.12, является текущей задолженностью. 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Форма 0503369G ошибка на МДКС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Группа правил: 9045 - Проверка 0503369G c 0503369G прошлого года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В ф.0503373 Сведения об изменении 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татков валюты баланса (бюджетная деятельность), сформированной в составе годовой отчетности отражено исправление в течении финансового года ошибок прошлых лет в части ведения бухгалтерского учета, в частности уменьшение кредиторской задолженности по счету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130264007 на сумму 323380,00 рублей в связи с бухгалтерской ошибкой в расчетах.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ф.0503369G на 01.01.2026 по КБК 11610123010000140 сумма не соответствует остатку дебиторской задолженности на начало года на 0,45 руб. в связи с бухгалтерской ошибкой в рас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четах в отчете за аналогичный период прошлого года.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Форма: 410Gf Ошибки на КС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правило №Р-9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т1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&lt; 1000000000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Комментарий: Показатели превышающие 1 млрд. руб., подлежат раскрытию в текстовой части Пояснительной записки (Письмо Минфина России от 30.12.2021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 02-06-07/108105 / 07-04-05/02-33040)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Данное превышение объясняется тем, что при передаче имущества из бюджетов сельских поселений в бюджет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проводилась переоценка имущества.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связи с отсутствием плановых показателей сфор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мированы нулевые отчеты 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0503125G_ДОП Код СБУ=140110195 Справка по консолидируемым расчётам 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0503125G_ДОП Код СБУ=140120251 Справка по консолидируемым расчётам 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0503125G_ДОП Код СБУ=140110191 Справка по консолидируемым расчётам 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0503125G_ДОП Код СБУ=140110189 Справка по консолидируемым расчётам 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0503125G_ДОП Код СБУ=140120254 Справка по консолидируемым расчётам 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0503372G Сведения о государственном (муниципальном) долге, предоставленных бюджетных кредитах консолидированного бюджета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425G Код СБУ=140110189 Справка по консолидируемым расчётам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425G Код СБУ=140141151 Справка по консолидируемым расчётам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425G Код СБУ=140141161 Справка по консолидируемым расчётам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425G Код СБУ=130111710 Справка по консолидируемым расчётам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425G Код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СБУ=130111000 Справка по консолидируемым расчётам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425G Код СБУ=140120254 Справка по консолидируемым расчётам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425G Код СБУ=140120251 Справка по консолидируемым расчётам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425G Код СБУ=130111810 Справка по консолидируемым расчётам  </w:t>
      </w:r>
    </w:p>
    <w:p w:rsidR="004D2F62" w:rsidRDefault="00047FD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 w:rsidP="00047FD1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bookmarkStart w:id="0" w:name="_GoBack"/>
      <w:bookmarkEnd w:id="0"/>
    </w:p>
    <w:p w:rsidR="004D2F62" w:rsidRDefault="00047FD1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F62" w:rsidRDefault="00047FD1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4D2F62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F62" w:rsidRDefault="004D2F62"/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F62" w:rsidRDefault="00047FD1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Мантыкова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Наталья Васильевна</w:t>
            </w:r>
          </w:p>
        </w:tc>
      </w:tr>
      <w:tr w:rsidR="004D2F62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D2F62" w:rsidRDefault="004D2F62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F62" w:rsidRDefault="00047FD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F62" w:rsidRDefault="00047FD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4D2F62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D2F62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F62" w:rsidRDefault="004D2F62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F62" w:rsidRDefault="00047FD1">
            <w:pPr>
              <w:rPr>
                <w:sz w:val="24"/>
              </w:rPr>
            </w:pPr>
            <w:r>
              <w:rPr>
                <w:sz w:val="24"/>
              </w:rPr>
              <w:t>Богданова Наталья Константиновна</w:t>
            </w:r>
          </w:p>
        </w:tc>
      </w:tr>
      <w:tr w:rsidR="004D2F62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F62" w:rsidRDefault="00047FD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F62" w:rsidRDefault="00047FD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4D2F62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D2F62" w:rsidRDefault="004D2F62">
            <w:pPr>
              <w:rPr>
                <w:sz w:val="24"/>
              </w:rPr>
            </w:pPr>
          </w:p>
        </w:tc>
      </w:tr>
      <w:tr w:rsidR="004D2F62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F62" w:rsidRDefault="004D2F62">
            <w:pPr>
              <w:rPr>
                <w:sz w:val="24"/>
              </w:rPr>
            </w:pP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D2F62" w:rsidRDefault="00047FD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Танганова</w:t>
            </w:r>
            <w:proofErr w:type="spellEnd"/>
            <w:r>
              <w:rPr>
                <w:sz w:val="24"/>
              </w:rPr>
              <w:t xml:space="preserve"> Жанна Леонидовна</w:t>
            </w:r>
          </w:p>
        </w:tc>
      </w:tr>
      <w:tr w:rsidR="004D2F62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F62" w:rsidRDefault="00047FD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F62" w:rsidRDefault="00047FD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4D2F62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F62" w:rsidRDefault="00047FD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«____»______20____г.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F62" w:rsidRDefault="004D2F62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2F62" w:rsidRDefault="004D2F62">
            <w:pPr>
              <w:rPr>
                <w:sz w:val="24"/>
              </w:rPr>
            </w:pPr>
          </w:p>
        </w:tc>
      </w:tr>
    </w:tbl>
    <w:p w:rsidR="004D2F62" w:rsidRDefault="00047FD1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  </w:t>
      </w:r>
    </w:p>
    <w:sectPr w:rsidR="004D2F62" w:rsidSect="00047FD1"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F62"/>
    <w:rsid w:val="00047FD1"/>
    <w:rsid w:val="004D2F62"/>
    <w:rsid w:val="0085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9B2AA2-590B-4E4A-B159-96A7902A4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47FD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7F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FIN-SERGEEVANG</dc:creator>
  <cp:lastModifiedBy>FIN-SERGEEVANG</cp:lastModifiedBy>
  <cp:revision>3</cp:revision>
  <cp:lastPrinted>2026-03-10T08:58:00Z</cp:lastPrinted>
  <dcterms:created xsi:type="dcterms:W3CDTF">2026-03-10T08:57:00Z</dcterms:created>
  <dcterms:modified xsi:type="dcterms:W3CDTF">2026-03-10T08:58:00Z</dcterms:modified>
</cp:coreProperties>
</file>